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AF" w:rsidRDefault="00BE73AF" w:rsidP="00BE73AF">
      <w:pPr>
        <w:pStyle w:val="NormalWeb"/>
        <w:shd w:val="clear" w:color="auto" w:fill="FFFFFF"/>
        <w:spacing w:before="0" w:beforeAutospacing="0" w:after="135" w:afterAutospacing="0"/>
        <w:jc w:val="center"/>
        <w:rPr>
          <w:rFonts w:ascii="Arial" w:hAnsi="Arial" w:cs="Arial"/>
          <w:color w:val="000000" w:themeColor="text1"/>
          <w:sz w:val="22"/>
          <w:szCs w:val="22"/>
        </w:rPr>
      </w:pPr>
      <w:r>
        <w:rPr>
          <w:rFonts w:ascii="Arial" w:hAnsi="Arial" w:cs="Arial"/>
          <w:color w:val="000000" w:themeColor="text1"/>
          <w:sz w:val="22"/>
          <w:szCs w:val="22"/>
        </w:rPr>
        <w:t>Documentation technique</w:t>
      </w:r>
    </w:p>
    <w:p w:rsid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p>
    <w:p w:rsidR="00BE73AF" w:rsidRP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r>
        <w:rPr>
          <w:noProof/>
        </w:rPr>
        <w:drawing>
          <wp:anchor distT="0" distB="0" distL="114300" distR="114300" simplePos="0" relativeHeight="251658240" behindDoc="0" locked="0" layoutInCell="1" allowOverlap="1">
            <wp:simplePos x="0" y="0"/>
            <wp:positionH relativeFrom="column">
              <wp:posOffset>3173730</wp:posOffset>
            </wp:positionH>
            <wp:positionV relativeFrom="paragraph">
              <wp:posOffset>49530</wp:posOffset>
            </wp:positionV>
            <wp:extent cx="3818890" cy="2628900"/>
            <wp:effectExtent l="0" t="0" r="0" b="0"/>
            <wp:wrapThrough wrapText="bothSides">
              <wp:wrapPolygon edited="0">
                <wp:start x="0" y="0"/>
                <wp:lineTo x="0" y="21443"/>
                <wp:lineTo x="21442" y="21443"/>
                <wp:lineTo x="21442" y="0"/>
                <wp:lineTo x="0" y="0"/>
              </wp:wrapPolygon>
            </wp:wrapThrough>
            <wp:docPr id="24" name="Image 24" descr="Mini Serre de Jardin en Aluminium et Polycarbonate Plant Inn (118 x 118 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ni Serre de Jardin en Aluminium et Polycarbonate Plant Inn (118 x 118 cm)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889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3AF">
        <w:rPr>
          <w:rFonts w:ascii="Arial" w:hAnsi="Arial" w:cs="Arial"/>
          <w:color w:val="000000" w:themeColor="text1"/>
          <w:sz w:val="22"/>
          <w:szCs w:val="22"/>
        </w:rPr>
        <w:t>Cette </w:t>
      </w:r>
      <w:hyperlink r:id="rId5" w:history="1">
        <w:r w:rsidRPr="00BE73AF">
          <w:rPr>
            <w:rStyle w:val="Lienhypertexte"/>
            <w:rFonts w:ascii="Arial" w:hAnsi="Arial" w:cs="Arial"/>
            <w:color w:val="000000" w:themeColor="text1"/>
            <w:sz w:val="22"/>
            <w:szCs w:val="22"/>
            <w:u w:val="none"/>
          </w:rPr>
          <w:t>mini serre</w:t>
        </w:r>
      </w:hyperlink>
      <w:r w:rsidRPr="00BE73AF">
        <w:rPr>
          <w:rFonts w:ascii="Arial" w:hAnsi="Arial" w:cs="Arial"/>
          <w:color w:val="000000" w:themeColor="text1"/>
          <w:sz w:val="22"/>
          <w:szCs w:val="22"/>
        </w:rPr>
        <w:t> de jardin surélevée est idéale si vous possédez un balcon, une cour ou un petit jardin mais que vous souhaitez tout de même cultiver quelques plantes. Elle affiche en effet des dimensions de </w:t>
      </w:r>
      <w:r w:rsidRPr="00BE73AF">
        <w:rPr>
          <w:rStyle w:val="lev"/>
          <w:rFonts w:ascii="Arial" w:hAnsi="Arial" w:cs="Arial"/>
          <w:color w:val="000000" w:themeColor="text1"/>
          <w:sz w:val="22"/>
          <w:szCs w:val="22"/>
        </w:rPr>
        <w:t>118 x 118 cm</w:t>
      </w:r>
      <w:r w:rsidRPr="00BE73AF">
        <w:rPr>
          <w:rFonts w:ascii="Arial" w:hAnsi="Arial" w:cs="Arial"/>
          <w:color w:val="000000" w:themeColor="text1"/>
          <w:sz w:val="22"/>
          <w:szCs w:val="22"/>
        </w:rPr>
        <w:t>, pour une hauteur totale de 146,5 cm. </w:t>
      </w:r>
      <w:r w:rsidRPr="00BE73AF">
        <w:rPr>
          <w:rStyle w:val="lev"/>
          <w:rFonts w:ascii="Arial" w:hAnsi="Arial" w:cs="Arial"/>
          <w:color w:val="000000" w:themeColor="text1"/>
          <w:sz w:val="22"/>
          <w:szCs w:val="22"/>
        </w:rPr>
        <w:t>Facile à monter</w:t>
      </w:r>
      <w:r w:rsidRPr="00BE73AF">
        <w:rPr>
          <w:rFonts w:ascii="Arial" w:hAnsi="Arial" w:cs="Arial"/>
          <w:color w:val="000000" w:themeColor="text1"/>
          <w:sz w:val="22"/>
          <w:szCs w:val="22"/>
        </w:rPr>
        <w:t>, cette mini serre est livrée accompagnée de tout le matériel nécessaire à son installation. </w:t>
      </w:r>
    </w:p>
    <w:p w:rsidR="00BE73AF" w:rsidRP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r w:rsidRPr="00BE73AF">
        <w:rPr>
          <w:rFonts w:ascii="Arial" w:hAnsi="Arial" w:cs="Arial"/>
          <w:color w:val="000000" w:themeColor="text1"/>
          <w:sz w:val="22"/>
          <w:szCs w:val="22"/>
        </w:rPr>
        <w:t xml:space="preserve">La mini serre Plant Inn de chez </w:t>
      </w:r>
      <w:proofErr w:type="spellStart"/>
      <w:r w:rsidRPr="00BE73AF">
        <w:rPr>
          <w:rFonts w:ascii="Arial" w:hAnsi="Arial" w:cs="Arial"/>
          <w:color w:val="000000" w:themeColor="text1"/>
          <w:sz w:val="22"/>
          <w:szCs w:val="22"/>
        </w:rPr>
        <w:t>Palram</w:t>
      </w:r>
      <w:proofErr w:type="spellEnd"/>
      <w:r w:rsidRPr="00BE73AF">
        <w:rPr>
          <w:rFonts w:ascii="Arial" w:hAnsi="Arial" w:cs="Arial"/>
          <w:color w:val="000000" w:themeColor="text1"/>
          <w:sz w:val="22"/>
          <w:szCs w:val="22"/>
        </w:rPr>
        <w:t xml:space="preserve"> est dotée d’une solide </w:t>
      </w:r>
      <w:r w:rsidRPr="00BE73AF">
        <w:rPr>
          <w:rStyle w:val="lev"/>
          <w:rFonts w:ascii="Arial" w:hAnsi="Arial" w:cs="Arial"/>
          <w:color w:val="000000" w:themeColor="text1"/>
          <w:sz w:val="22"/>
          <w:szCs w:val="22"/>
        </w:rPr>
        <w:t>structure en aluminium</w:t>
      </w:r>
      <w:r w:rsidR="008A7597">
        <w:rPr>
          <w:rFonts w:ascii="Arial" w:hAnsi="Arial" w:cs="Arial"/>
          <w:color w:val="000000" w:themeColor="text1"/>
          <w:sz w:val="22"/>
          <w:szCs w:val="22"/>
        </w:rPr>
        <w:t xml:space="preserve"> et </w:t>
      </w:r>
      <w:r w:rsidRPr="00BE73AF">
        <w:rPr>
          <w:rFonts w:ascii="Arial" w:hAnsi="Arial" w:cs="Arial"/>
          <w:color w:val="000000" w:themeColor="text1"/>
          <w:sz w:val="22"/>
          <w:szCs w:val="22"/>
        </w:rPr>
        <w:t>de </w:t>
      </w:r>
      <w:r w:rsidRPr="00BE73AF">
        <w:rPr>
          <w:rStyle w:val="lev"/>
          <w:rFonts w:ascii="Arial" w:hAnsi="Arial" w:cs="Arial"/>
          <w:color w:val="000000" w:themeColor="text1"/>
          <w:sz w:val="22"/>
          <w:szCs w:val="22"/>
        </w:rPr>
        <w:t>parois en polycarbonate</w:t>
      </w:r>
      <w:r w:rsidRPr="00BE73AF">
        <w:rPr>
          <w:rFonts w:ascii="Arial" w:hAnsi="Arial" w:cs="Arial"/>
          <w:color w:val="000000" w:themeColor="text1"/>
          <w:sz w:val="22"/>
          <w:szCs w:val="22"/>
        </w:rPr>
        <w:t> transparent. Les panneaux de polycarbonate laissent ainsi passer plus de 90% de la lumière naturelle tout en </w:t>
      </w:r>
      <w:r w:rsidRPr="00BE73AF">
        <w:rPr>
          <w:rStyle w:val="lev"/>
          <w:rFonts w:ascii="Arial" w:hAnsi="Arial" w:cs="Arial"/>
          <w:color w:val="000000" w:themeColor="text1"/>
          <w:sz w:val="22"/>
          <w:szCs w:val="22"/>
        </w:rPr>
        <w:t>filtrant les rayons UV</w:t>
      </w:r>
      <w:r w:rsidRPr="00BE73AF">
        <w:rPr>
          <w:rFonts w:ascii="Arial" w:hAnsi="Arial" w:cs="Arial"/>
          <w:color w:val="000000" w:themeColor="text1"/>
          <w:sz w:val="22"/>
          <w:szCs w:val="22"/>
        </w:rPr>
        <w:t>. Ils sont également </w:t>
      </w:r>
      <w:r w:rsidRPr="00BE73AF">
        <w:rPr>
          <w:rStyle w:val="lev"/>
          <w:rFonts w:ascii="Arial" w:hAnsi="Arial" w:cs="Arial"/>
          <w:color w:val="000000" w:themeColor="text1"/>
          <w:sz w:val="22"/>
          <w:szCs w:val="22"/>
        </w:rPr>
        <w:t>traités anti-UV</w:t>
      </w:r>
      <w:r w:rsidRPr="00BE73AF">
        <w:rPr>
          <w:rFonts w:ascii="Arial" w:hAnsi="Arial" w:cs="Arial"/>
          <w:color w:val="000000" w:themeColor="text1"/>
          <w:sz w:val="22"/>
          <w:szCs w:val="22"/>
        </w:rPr>
        <w:t>, et ne donc décoloreront pas. Notez enfin que le polycarbonate est un matériau extrêmement résistant, notamment aux chocs et intempéries, et qui ne demande </w:t>
      </w:r>
      <w:r w:rsidRPr="00BE73AF">
        <w:rPr>
          <w:rStyle w:val="lev"/>
          <w:rFonts w:ascii="Arial" w:hAnsi="Arial" w:cs="Arial"/>
          <w:color w:val="000000" w:themeColor="text1"/>
          <w:sz w:val="22"/>
          <w:szCs w:val="22"/>
        </w:rPr>
        <w:t>aucun entretien</w:t>
      </w:r>
      <w:r w:rsidRPr="00BE73AF">
        <w:rPr>
          <w:rFonts w:ascii="Arial" w:hAnsi="Arial" w:cs="Arial"/>
          <w:color w:val="000000" w:themeColor="text1"/>
          <w:sz w:val="22"/>
          <w:szCs w:val="22"/>
        </w:rPr>
        <w:t> particulier. </w:t>
      </w:r>
    </w:p>
    <w:p w:rsidR="00BE73AF" w:rsidRP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r w:rsidRPr="00BE73AF">
        <w:rPr>
          <w:rFonts w:ascii="Arial" w:hAnsi="Arial" w:cs="Arial"/>
          <w:color w:val="000000" w:themeColor="text1"/>
          <w:sz w:val="22"/>
          <w:szCs w:val="22"/>
        </w:rPr>
        <w:t>Le couvercle de ce carré potager pourra être ouvert selo</w:t>
      </w:r>
      <w:bookmarkStart w:id="0" w:name="_GoBack"/>
      <w:bookmarkEnd w:id="0"/>
      <w:r w:rsidRPr="00BE73AF">
        <w:rPr>
          <w:rFonts w:ascii="Arial" w:hAnsi="Arial" w:cs="Arial"/>
          <w:color w:val="000000" w:themeColor="text1"/>
          <w:sz w:val="22"/>
          <w:szCs w:val="22"/>
        </w:rPr>
        <w:t>n </w:t>
      </w:r>
      <w:r w:rsidRPr="00BE73AF">
        <w:rPr>
          <w:rStyle w:val="lev"/>
          <w:rFonts w:ascii="Arial" w:hAnsi="Arial" w:cs="Arial"/>
          <w:color w:val="000000" w:themeColor="text1"/>
          <w:sz w:val="22"/>
          <w:szCs w:val="22"/>
        </w:rPr>
        <w:t>trois positions</w:t>
      </w:r>
      <w:r w:rsidRPr="00BE73AF">
        <w:rPr>
          <w:rFonts w:ascii="Arial" w:hAnsi="Arial" w:cs="Arial"/>
          <w:color w:val="000000" w:themeColor="text1"/>
          <w:sz w:val="22"/>
          <w:szCs w:val="22"/>
        </w:rPr>
        <w:t> : fermé comme une serre traditionnelle, semi-ouvert pour l’aération et la régulation de la température et de l’humidité, et complètement ouvert pour la manipulation des plantes et leur arrosage. Un </w:t>
      </w:r>
      <w:r w:rsidRPr="00BE73AF">
        <w:rPr>
          <w:rStyle w:val="lev"/>
          <w:rFonts w:ascii="Arial" w:hAnsi="Arial" w:cs="Arial"/>
          <w:color w:val="000000" w:themeColor="text1"/>
          <w:sz w:val="22"/>
          <w:szCs w:val="22"/>
        </w:rPr>
        <w:t>système de drainage interne</w:t>
      </w:r>
      <w:r w:rsidRPr="00BE73AF">
        <w:rPr>
          <w:rFonts w:ascii="Arial" w:hAnsi="Arial" w:cs="Arial"/>
          <w:color w:val="000000" w:themeColor="text1"/>
          <w:sz w:val="22"/>
          <w:szCs w:val="22"/>
        </w:rPr>
        <w:t> permettra d’évacuer le surplus d’eau, qui pourra d’ailleurs être réutilisé. </w:t>
      </w:r>
    </w:p>
    <w:p w:rsidR="00BE73AF" w:rsidRP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r w:rsidRPr="00BE73AF">
        <w:rPr>
          <w:rFonts w:ascii="Arial" w:hAnsi="Arial" w:cs="Arial"/>
          <w:color w:val="000000" w:themeColor="text1"/>
          <w:sz w:val="22"/>
          <w:szCs w:val="22"/>
        </w:rPr>
        <w:t>Très pratique, la mini serre Plant Inn possède un </w:t>
      </w:r>
      <w:r w:rsidRPr="00BE73AF">
        <w:rPr>
          <w:rStyle w:val="lev"/>
          <w:rFonts w:ascii="Arial" w:hAnsi="Arial" w:cs="Arial"/>
          <w:color w:val="000000" w:themeColor="text1"/>
          <w:sz w:val="22"/>
          <w:szCs w:val="22"/>
        </w:rPr>
        <w:t>compartiment de rangement</w:t>
      </w:r>
      <w:r w:rsidRPr="00BE73AF">
        <w:rPr>
          <w:rFonts w:ascii="Arial" w:hAnsi="Arial" w:cs="Arial"/>
          <w:color w:val="000000" w:themeColor="text1"/>
          <w:sz w:val="22"/>
          <w:szCs w:val="22"/>
        </w:rPr>
        <w:t> dans lequel vous pourrez stocker votre matériel et vos outils de jardinage. </w:t>
      </w:r>
      <w:r w:rsidRPr="00BE73AF">
        <w:rPr>
          <w:rStyle w:val="lev"/>
          <w:rFonts w:ascii="Arial" w:hAnsi="Arial" w:cs="Arial"/>
          <w:color w:val="000000" w:themeColor="text1"/>
          <w:sz w:val="22"/>
          <w:szCs w:val="22"/>
        </w:rPr>
        <w:t>Deux plateaux de culture</w:t>
      </w:r>
      <w:r w:rsidRPr="00BE73AF">
        <w:rPr>
          <w:rFonts w:ascii="Arial" w:hAnsi="Arial" w:cs="Arial"/>
          <w:color w:val="000000" w:themeColor="text1"/>
          <w:sz w:val="22"/>
          <w:szCs w:val="22"/>
        </w:rPr>
        <w:t> ainsi que </w:t>
      </w:r>
      <w:r w:rsidRPr="00BE73AF">
        <w:rPr>
          <w:rStyle w:val="lev"/>
          <w:rFonts w:ascii="Arial" w:hAnsi="Arial" w:cs="Arial"/>
          <w:color w:val="000000" w:themeColor="text1"/>
          <w:sz w:val="22"/>
          <w:szCs w:val="22"/>
        </w:rPr>
        <w:t>dix crochets</w:t>
      </w:r>
      <w:r w:rsidRPr="00BE73AF">
        <w:rPr>
          <w:rFonts w:ascii="Arial" w:hAnsi="Arial" w:cs="Arial"/>
          <w:color w:val="000000" w:themeColor="text1"/>
          <w:sz w:val="22"/>
          <w:szCs w:val="22"/>
        </w:rPr>
        <w:t> pour le palissage de tomates cerise ou autres plantes sont également inclus. </w:t>
      </w:r>
    </w:p>
    <w:p w:rsidR="00BE73AF" w:rsidRPr="00BE73AF" w:rsidRDefault="00BE73AF" w:rsidP="00BE73AF">
      <w:pPr>
        <w:pStyle w:val="NormalWeb"/>
        <w:shd w:val="clear" w:color="auto" w:fill="FFFFFF"/>
        <w:spacing w:before="0" w:beforeAutospacing="0" w:after="135" w:afterAutospacing="0"/>
        <w:jc w:val="both"/>
        <w:rPr>
          <w:rFonts w:ascii="Arial" w:hAnsi="Arial" w:cs="Arial"/>
          <w:color w:val="000000" w:themeColor="text1"/>
          <w:sz w:val="22"/>
          <w:szCs w:val="22"/>
        </w:rPr>
      </w:pPr>
      <w:r w:rsidRPr="00BE73AF">
        <w:rPr>
          <w:rFonts w:ascii="Arial" w:hAnsi="Arial" w:cs="Arial"/>
          <w:color w:val="000000" w:themeColor="text1"/>
          <w:sz w:val="22"/>
          <w:szCs w:val="22"/>
        </w:rPr>
        <w:t>Cette mini serre est garantie 5 ans</w:t>
      </w:r>
    </w:p>
    <w:p w:rsidR="0063380A" w:rsidRDefault="0063380A" w:rsidP="00BE73AF"/>
    <w:p w:rsidR="00BE73AF" w:rsidRPr="00BE73AF" w:rsidRDefault="00BE73AF" w:rsidP="00BE73AF">
      <w:pPr>
        <w:rPr>
          <w:rFonts w:ascii="Arial" w:eastAsia="Times New Roman" w:hAnsi="Arial" w:cs="Arial"/>
          <w:b/>
          <w:bCs/>
          <w:caps/>
          <w:color w:val="444444"/>
          <w:lang w:eastAsia="fr-FR"/>
        </w:rPr>
      </w:pPr>
      <w:r w:rsidRPr="00BE73AF">
        <w:rPr>
          <w:rFonts w:ascii="Arial" w:eastAsia="Times New Roman" w:hAnsi="Arial" w:cs="Arial"/>
          <w:b/>
          <w:bCs/>
          <w:caps/>
          <w:color w:val="444444"/>
          <w:lang w:eastAsia="fr-FR"/>
        </w:rPr>
        <w:t>CARACTÉRISTIQUES TECHNIQUES</w:t>
      </w:r>
    </w:p>
    <w:tbl>
      <w:tblPr>
        <w:tblW w:w="17100" w:type="dxa"/>
        <w:shd w:val="clear" w:color="auto" w:fill="F9F9F9"/>
        <w:tblCellMar>
          <w:top w:w="15" w:type="dxa"/>
          <w:left w:w="15" w:type="dxa"/>
          <w:bottom w:w="15" w:type="dxa"/>
          <w:right w:w="15" w:type="dxa"/>
        </w:tblCellMar>
        <w:tblLook w:val="04A0" w:firstRow="1" w:lastRow="0" w:firstColumn="1" w:lastColumn="0" w:noHBand="0" w:noVBand="1"/>
      </w:tblPr>
      <w:tblGrid>
        <w:gridCol w:w="2993"/>
        <w:gridCol w:w="14107"/>
      </w:tblGrid>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Type de Serre</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Serre en polycarbonate</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Matière</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Aluminium, polycarbonate et acier galvanisé</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Origine</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Israël</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Nom Commun</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Mini Serre de Jardin en Aluminium et Polycarbonate Plant Inn (118 x 118 cm)</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Parois</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Polycarbonate</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Structure</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Aluminium</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Embase</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Acier galvanisé</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Largeur</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118 cm</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Longueur</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118 cm</w:t>
            </w:r>
          </w:p>
        </w:tc>
      </w:tr>
      <w:tr w:rsidR="00BE73AF" w:rsidRPr="00BE73AF" w:rsidTr="00BE73AF">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b/>
                <w:bCs/>
                <w:color w:val="444444"/>
                <w:lang w:eastAsia="fr-FR"/>
              </w:rPr>
            </w:pPr>
            <w:r w:rsidRPr="00BE73AF">
              <w:rPr>
                <w:rFonts w:ascii="Arial" w:eastAsia="Times New Roman" w:hAnsi="Arial" w:cs="Arial"/>
                <w:b/>
                <w:bCs/>
                <w:color w:val="444444"/>
                <w:lang w:eastAsia="fr-FR"/>
              </w:rPr>
              <w:t>Hauteur</w:t>
            </w:r>
          </w:p>
        </w:tc>
        <w:tc>
          <w:tcPr>
            <w:tcW w:w="0" w:type="auto"/>
            <w:tcBorders>
              <w:top w:val="nil"/>
              <w:left w:val="nil"/>
              <w:bottom w:val="nil"/>
              <w:right w:val="nil"/>
            </w:tcBorders>
            <w:shd w:val="clear" w:color="auto" w:fill="F9F9F9"/>
            <w:tcMar>
              <w:top w:w="60" w:type="dxa"/>
              <w:left w:w="60" w:type="dxa"/>
              <w:bottom w:w="60" w:type="dxa"/>
              <w:right w:w="60" w:type="dxa"/>
            </w:tcMar>
            <w:hideMark/>
          </w:tcPr>
          <w:p w:rsidR="00BE73AF" w:rsidRPr="00BE73AF" w:rsidRDefault="00BE73AF" w:rsidP="00BE73AF">
            <w:pPr>
              <w:spacing w:after="270" w:line="240" w:lineRule="auto"/>
              <w:rPr>
                <w:rFonts w:ascii="Arial" w:eastAsia="Times New Roman" w:hAnsi="Arial" w:cs="Arial"/>
                <w:color w:val="444444"/>
                <w:lang w:eastAsia="fr-FR"/>
              </w:rPr>
            </w:pPr>
            <w:r w:rsidRPr="00BE73AF">
              <w:rPr>
                <w:rFonts w:ascii="Arial" w:eastAsia="Times New Roman" w:hAnsi="Arial" w:cs="Arial"/>
                <w:color w:val="444444"/>
                <w:lang w:eastAsia="fr-FR"/>
              </w:rPr>
              <w:t>146,5 cm</w:t>
            </w:r>
          </w:p>
        </w:tc>
      </w:tr>
    </w:tbl>
    <w:p w:rsidR="00BE73AF" w:rsidRDefault="00BE73AF" w:rsidP="00BE73AF"/>
    <w:sectPr w:rsidR="00BE73AF" w:rsidSect="00BE73A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AF"/>
    <w:rsid w:val="0063380A"/>
    <w:rsid w:val="008A7597"/>
    <w:rsid w:val="00BE7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87AEC-076F-4704-8B9C-2C1EB370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73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E73AF"/>
    <w:rPr>
      <w:color w:val="0000FF"/>
      <w:u w:val="single"/>
    </w:rPr>
  </w:style>
  <w:style w:type="character" w:styleId="lev">
    <w:name w:val="Strong"/>
    <w:basedOn w:val="Policepardfaut"/>
    <w:uiPriority w:val="22"/>
    <w:qFormat/>
    <w:rsid w:val="00BE7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563340">
      <w:bodyDiv w:val="1"/>
      <w:marLeft w:val="0"/>
      <w:marRight w:val="0"/>
      <w:marTop w:val="0"/>
      <w:marBottom w:val="0"/>
      <w:divBdr>
        <w:top w:val="none" w:sz="0" w:space="0" w:color="auto"/>
        <w:left w:val="none" w:sz="0" w:space="0" w:color="auto"/>
        <w:bottom w:val="none" w:sz="0" w:space="0" w:color="auto"/>
        <w:right w:val="none" w:sz="0" w:space="0" w:color="auto"/>
      </w:divBdr>
    </w:div>
    <w:div w:id="1582520486">
      <w:bodyDiv w:val="1"/>
      <w:marLeft w:val="0"/>
      <w:marRight w:val="0"/>
      <w:marTop w:val="0"/>
      <w:marBottom w:val="0"/>
      <w:divBdr>
        <w:top w:val="none" w:sz="0" w:space="0" w:color="auto"/>
        <w:left w:val="none" w:sz="0" w:space="0" w:color="auto"/>
        <w:bottom w:val="none" w:sz="0" w:space="0" w:color="auto"/>
        <w:right w:val="none" w:sz="0" w:space="0" w:color="auto"/>
      </w:divBdr>
      <w:divsChild>
        <w:div w:id="647974262">
          <w:marLeft w:val="-135"/>
          <w:marRight w:val="-135"/>
          <w:marTop w:val="0"/>
          <w:marBottom w:val="0"/>
          <w:divBdr>
            <w:top w:val="none" w:sz="0" w:space="0" w:color="auto"/>
            <w:left w:val="none" w:sz="0" w:space="0" w:color="auto"/>
            <w:bottom w:val="none" w:sz="0" w:space="0" w:color="auto"/>
            <w:right w:val="none" w:sz="0" w:space="0" w:color="auto"/>
          </w:divBdr>
          <w:divsChild>
            <w:div w:id="2114864143">
              <w:marLeft w:val="0"/>
              <w:marRight w:val="0"/>
              <w:marTop w:val="0"/>
              <w:marBottom w:val="0"/>
              <w:divBdr>
                <w:top w:val="none" w:sz="0" w:space="0" w:color="auto"/>
                <w:left w:val="none" w:sz="0" w:space="0" w:color="auto"/>
                <w:bottom w:val="none" w:sz="0" w:space="0" w:color="auto"/>
                <w:right w:val="none" w:sz="0" w:space="0" w:color="auto"/>
              </w:divBdr>
            </w:div>
            <w:div w:id="1728869732">
              <w:marLeft w:val="0"/>
              <w:marRight w:val="0"/>
              <w:marTop w:val="0"/>
              <w:marBottom w:val="0"/>
              <w:divBdr>
                <w:top w:val="none" w:sz="0" w:space="0" w:color="auto"/>
                <w:left w:val="none" w:sz="0" w:space="0" w:color="auto"/>
                <w:bottom w:val="none" w:sz="0" w:space="0" w:color="auto"/>
                <w:right w:val="none" w:sz="0" w:space="0" w:color="auto"/>
              </w:divBdr>
              <w:divsChild>
                <w:div w:id="1295481388">
                  <w:marLeft w:val="0"/>
                  <w:marRight w:val="0"/>
                  <w:marTop w:val="0"/>
                  <w:marBottom w:val="0"/>
                  <w:divBdr>
                    <w:top w:val="none" w:sz="0" w:space="0" w:color="auto"/>
                    <w:left w:val="none" w:sz="0" w:space="0" w:color="auto"/>
                    <w:bottom w:val="none" w:sz="0" w:space="0" w:color="auto"/>
                    <w:right w:val="none" w:sz="0" w:space="0" w:color="auto"/>
                  </w:divBdr>
                  <w:divsChild>
                    <w:div w:id="1778981638">
                      <w:marLeft w:val="0"/>
                      <w:marRight w:val="0"/>
                      <w:marTop w:val="0"/>
                      <w:marBottom w:val="300"/>
                      <w:divBdr>
                        <w:top w:val="none" w:sz="0" w:space="0" w:color="auto"/>
                        <w:left w:val="none" w:sz="0" w:space="0" w:color="auto"/>
                        <w:bottom w:val="none" w:sz="0" w:space="0" w:color="auto"/>
                        <w:right w:val="none" w:sz="0" w:space="0" w:color="auto"/>
                      </w:divBdr>
                      <w:divsChild>
                        <w:div w:id="132019829">
                          <w:marLeft w:val="0"/>
                          <w:marRight w:val="0"/>
                          <w:marTop w:val="0"/>
                          <w:marBottom w:val="0"/>
                          <w:divBdr>
                            <w:top w:val="none" w:sz="0" w:space="0" w:color="auto"/>
                            <w:left w:val="none" w:sz="0" w:space="0" w:color="auto"/>
                            <w:bottom w:val="none" w:sz="0" w:space="0" w:color="auto"/>
                            <w:right w:val="none" w:sz="0" w:space="0" w:color="auto"/>
                          </w:divBdr>
                          <w:divsChild>
                            <w:div w:id="1677151075">
                              <w:marLeft w:val="0"/>
                              <w:marRight w:val="0"/>
                              <w:marTop w:val="0"/>
                              <w:marBottom w:val="0"/>
                              <w:divBdr>
                                <w:top w:val="none" w:sz="0" w:space="0" w:color="auto"/>
                                <w:left w:val="none" w:sz="0" w:space="0" w:color="auto"/>
                                <w:bottom w:val="none" w:sz="0" w:space="0" w:color="auto"/>
                                <w:right w:val="none" w:sz="0" w:space="0" w:color="auto"/>
                              </w:divBdr>
                              <w:divsChild>
                                <w:div w:id="225383962">
                                  <w:marLeft w:val="75"/>
                                  <w:marRight w:val="75"/>
                                  <w:marTop w:val="0"/>
                                  <w:marBottom w:val="0"/>
                                  <w:divBdr>
                                    <w:top w:val="none" w:sz="0" w:space="0" w:color="auto"/>
                                    <w:left w:val="none" w:sz="0" w:space="0" w:color="auto"/>
                                    <w:bottom w:val="none" w:sz="0" w:space="0" w:color="auto"/>
                                    <w:right w:val="none" w:sz="0" w:space="0" w:color="auto"/>
                                  </w:divBdr>
                                </w:div>
                              </w:divsChild>
                            </w:div>
                            <w:div w:id="1766924930">
                              <w:marLeft w:val="0"/>
                              <w:marRight w:val="0"/>
                              <w:marTop w:val="0"/>
                              <w:marBottom w:val="0"/>
                              <w:divBdr>
                                <w:top w:val="none" w:sz="0" w:space="0" w:color="auto"/>
                                <w:left w:val="none" w:sz="0" w:space="0" w:color="auto"/>
                                <w:bottom w:val="none" w:sz="0" w:space="0" w:color="auto"/>
                                <w:right w:val="none" w:sz="0" w:space="0" w:color="auto"/>
                              </w:divBdr>
                              <w:divsChild>
                                <w:div w:id="1070229417">
                                  <w:marLeft w:val="75"/>
                                  <w:marRight w:val="75"/>
                                  <w:marTop w:val="0"/>
                                  <w:marBottom w:val="0"/>
                                  <w:divBdr>
                                    <w:top w:val="none" w:sz="0" w:space="0" w:color="auto"/>
                                    <w:left w:val="none" w:sz="0" w:space="0" w:color="auto"/>
                                    <w:bottom w:val="none" w:sz="0" w:space="0" w:color="auto"/>
                                    <w:right w:val="none" w:sz="0" w:space="0" w:color="auto"/>
                                  </w:divBdr>
                                </w:div>
                              </w:divsChild>
                            </w:div>
                            <w:div w:id="1451360617">
                              <w:marLeft w:val="0"/>
                              <w:marRight w:val="0"/>
                              <w:marTop w:val="0"/>
                              <w:marBottom w:val="0"/>
                              <w:divBdr>
                                <w:top w:val="none" w:sz="0" w:space="0" w:color="auto"/>
                                <w:left w:val="none" w:sz="0" w:space="0" w:color="auto"/>
                                <w:bottom w:val="none" w:sz="0" w:space="0" w:color="auto"/>
                                <w:right w:val="none" w:sz="0" w:space="0" w:color="auto"/>
                              </w:divBdr>
                              <w:divsChild>
                                <w:div w:id="1760103764">
                                  <w:marLeft w:val="75"/>
                                  <w:marRight w:val="75"/>
                                  <w:marTop w:val="0"/>
                                  <w:marBottom w:val="0"/>
                                  <w:divBdr>
                                    <w:top w:val="none" w:sz="0" w:space="0" w:color="auto"/>
                                    <w:left w:val="none" w:sz="0" w:space="0" w:color="auto"/>
                                    <w:bottom w:val="none" w:sz="0" w:space="0" w:color="auto"/>
                                    <w:right w:val="none" w:sz="0" w:space="0" w:color="auto"/>
                                  </w:divBdr>
                                </w:div>
                              </w:divsChild>
                            </w:div>
                            <w:div w:id="1501658099">
                              <w:marLeft w:val="0"/>
                              <w:marRight w:val="0"/>
                              <w:marTop w:val="0"/>
                              <w:marBottom w:val="0"/>
                              <w:divBdr>
                                <w:top w:val="none" w:sz="0" w:space="0" w:color="auto"/>
                                <w:left w:val="none" w:sz="0" w:space="0" w:color="auto"/>
                                <w:bottom w:val="none" w:sz="0" w:space="0" w:color="auto"/>
                                <w:right w:val="none" w:sz="0" w:space="0" w:color="auto"/>
                              </w:divBdr>
                              <w:divsChild>
                                <w:div w:id="758716354">
                                  <w:marLeft w:val="75"/>
                                  <w:marRight w:val="75"/>
                                  <w:marTop w:val="0"/>
                                  <w:marBottom w:val="0"/>
                                  <w:divBdr>
                                    <w:top w:val="none" w:sz="0" w:space="0" w:color="auto"/>
                                    <w:left w:val="none" w:sz="0" w:space="0" w:color="auto"/>
                                    <w:bottom w:val="none" w:sz="0" w:space="0" w:color="auto"/>
                                    <w:right w:val="none" w:sz="0" w:space="0" w:color="auto"/>
                                  </w:divBdr>
                                </w:div>
                                <w:div w:id="1897810945">
                                  <w:marLeft w:val="0"/>
                                  <w:marRight w:val="0"/>
                                  <w:marTop w:val="0"/>
                                  <w:marBottom w:val="0"/>
                                  <w:divBdr>
                                    <w:top w:val="none" w:sz="0" w:space="0" w:color="auto"/>
                                    <w:left w:val="none" w:sz="0" w:space="0" w:color="auto"/>
                                    <w:bottom w:val="none" w:sz="0" w:space="0" w:color="auto"/>
                                    <w:right w:val="none" w:sz="0" w:space="0" w:color="auto"/>
                                  </w:divBdr>
                                </w:div>
                              </w:divsChild>
                            </w:div>
                            <w:div w:id="783622311">
                              <w:marLeft w:val="0"/>
                              <w:marRight w:val="0"/>
                              <w:marTop w:val="0"/>
                              <w:marBottom w:val="0"/>
                              <w:divBdr>
                                <w:top w:val="none" w:sz="0" w:space="0" w:color="auto"/>
                                <w:left w:val="none" w:sz="0" w:space="0" w:color="auto"/>
                                <w:bottom w:val="none" w:sz="0" w:space="0" w:color="auto"/>
                                <w:right w:val="none" w:sz="0" w:space="0" w:color="auto"/>
                              </w:divBdr>
                              <w:divsChild>
                                <w:div w:id="1269198770">
                                  <w:marLeft w:val="75"/>
                                  <w:marRight w:val="75"/>
                                  <w:marTop w:val="0"/>
                                  <w:marBottom w:val="0"/>
                                  <w:divBdr>
                                    <w:top w:val="none" w:sz="0" w:space="0" w:color="auto"/>
                                    <w:left w:val="none" w:sz="0" w:space="0" w:color="auto"/>
                                    <w:bottom w:val="none" w:sz="0" w:space="0" w:color="auto"/>
                                    <w:right w:val="none" w:sz="0" w:space="0" w:color="auto"/>
                                  </w:divBdr>
                                </w:div>
                              </w:divsChild>
                            </w:div>
                            <w:div w:id="134611076">
                              <w:marLeft w:val="0"/>
                              <w:marRight w:val="0"/>
                              <w:marTop w:val="0"/>
                              <w:marBottom w:val="0"/>
                              <w:divBdr>
                                <w:top w:val="none" w:sz="0" w:space="0" w:color="auto"/>
                                <w:left w:val="none" w:sz="0" w:space="0" w:color="auto"/>
                                <w:bottom w:val="none" w:sz="0" w:space="0" w:color="auto"/>
                                <w:right w:val="none" w:sz="0" w:space="0" w:color="auto"/>
                              </w:divBdr>
                              <w:divsChild>
                                <w:div w:id="743331119">
                                  <w:marLeft w:val="75"/>
                                  <w:marRight w:val="75"/>
                                  <w:marTop w:val="0"/>
                                  <w:marBottom w:val="0"/>
                                  <w:divBdr>
                                    <w:top w:val="none" w:sz="0" w:space="0" w:color="auto"/>
                                    <w:left w:val="none" w:sz="0" w:space="0" w:color="auto"/>
                                    <w:bottom w:val="none" w:sz="0" w:space="0" w:color="auto"/>
                                    <w:right w:val="none" w:sz="0" w:space="0" w:color="auto"/>
                                  </w:divBdr>
                                </w:div>
                              </w:divsChild>
                            </w:div>
                            <w:div w:id="601882646">
                              <w:marLeft w:val="0"/>
                              <w:marRight w:val="0"/>
                              <w:marTop w:val="0"/>
                              <w:marBottom w:val="0"/>
                              <w:divBdr>
                                <w:top w:val="none" w:sz="0" w:space="0" w:color="auto"/>
                                <w:left w:val="none" w:sz="0" w:space="0" w:color="auto"/>
                                <w:bottom w:val="none" w:sz="0" w:space="0" w:color="auto"/>
                                <w:right w:val="none" w:sz="0" w:space="0" w:color="auto"/>
                              </w:divBdr>
                              <w:divsChild>
                                <w:div w:id="1314331798">
                                  <w:marLeft w:val="75"/>
                                  <w:marRight w:val="75"/>
                                  <w:marTop w:val="0"/>
                                  <w:marBottom w:val="0"/>
                                  <w:divBdr>
                                    <w:top w:val="none" w:sz="0" w:space="0" w:color="auto"/>
                                    <w:left w:val="none" w:sz="0" w:space="0" w:color="auto"/>
                                    <w:bottom w:val="none" w:sz="0" w:space="0" w:color="auto"/>
                                    <w:right w:val="none" w:sz="0" w:space="0" w:color="auto"/>
                                  </w:divBdr>
                                </w:div>
                              </w:divsChild>
                            </w:div>
                            <w:div w:id="735402221">
                              <w:marLeft w:val="0"/>
                              <w:marRight w:val="0"/>
                              <w:marTop w:val="0"/>
                              <w:marBottom w:val="0"/>
                              <w:divBdr>
                                <w:top w:val="none" w:sz="0" w:space="0" w:color="auto"/>
                                <w:left w:val="none" w:sz="0" w:space="0" w:color="auto"/>
                                <w:bottom w:val="none" w:sz="0" w:space="0" w:color="auto"/>
                                <w:right w:val="none" w:sz="0" w:space="0" w:color="auto"/>
                              </w:divBdr>
                              <w:divsChild>
                                <w:div w:id="1412040072">
                                  <w:marLeft w:val="75"/>
                                  <w:marRight w:val="75"/>
                                  <w:marTop w:val="0"/>
                                  <w:marBottom w:val="0"/>
                                  <w:divBdr>
                                    <w:top w:val="none" w:sz="0" w:space="0" w:color="auto"/>
                                    <w:left w:val="none" w:sz="0" w:space="0" w:color="auto"/>
                                    <w:bottom w:val="none" w:sz="0" w:space="0" w:color="auto"/>
                                    <w:right w:val="none" w:sz="0" w:space="0" w:color="auto"/>
                                  </w:divBdr>
                                </w:div>
                              </w:divsChild>
                            </w:div>
                            <w:div w:id="462040346">
                              <w:marLeft w:val="0"/>
                              <w:marRight w:val="0"/>
                              <w:marTop w:val="0"/>
                              <w:marBottom w:val="0"/>
                              <w:divBdr>
                                <w:top w:val="none" w:sz="0" w:space="0" w:color="auto"/>
                                <w:left w:val="none" w:sz="0" w:space="0" w:color="auto"/>
                                <w:bottom w:val="none" w:sz="0" w:space="0" w:color="auto"/>
                                <w:right w:val="none" w:sz="0" w:space="0" w:color="auto"/>
                              </w:divBdr>
                              <w:divsChild>
                                <w:div w:id="815419577">
                                  <w:marLeft w:val="75"/>
                                  <w:marRight w:val="75"/>
                                  <w:marTop w:val="0"/>
                                  <w:marBottom w:val="0"/>
                                  <w:divBdr>
                                    <w:top w:val="none" w:sz="0" w:space="0" w:color="auto"/>
                                    <w:left w:val="none" w:sz="0" w:space="0" w:color="auto"/>
                                    <w:bottom w:val="none" w:sz="0" w:space="0" w:color="auto"/>
                                    <w:right w:val="none" w:sz="0" w:space="0" w:color="auto"/>
                                  </w:divBdr>
                                </w:div>
                                <w:div w:id="2029596432">
                                  <w:marLeft w:val="0"/>
                                  <w:marRight w:val="0"/>
                                  <w:marTop w:val="0"/>
                                  <w:marBottom w:val="0"/>
                                  <w:divBdr>
                                    <w:top w:val="none" w:sz="0" w:space="0" w:color="auto"/>
                                    <w:left w:val="none" w:sz="0" w:space="0" w:color="auto"/>
                                    <w:bottom w:val="none" w:sz="0" w:space="0" w:color="auto"/>
                                    <w:right w:val="none" w:sz="0" w:space="0" w:color="auto"/>
                                  </w:divBdr>
                                </w:div>
                              </w:divsChild>
                            </w:div>
                            <w:div w:id="1060593516">
                              <w:marLeft w:val="0"/>
                              <w:marRight w:val="0"/>
                              <w:marTop w:val="0"/>
                              <w:marBottom w:val="0"/>
                              <w:divBdr>
                                <w:top w:val="none" w:sz="0" w:space="0" w:color="auto"/>
                                <w:left w:val="none" w:sz="0" w:space="0" w:color="auto"/>
                                <w:bottom w:val="none" w:sz="0" w:space="0" w:color="auto"/>
                                <w:right w:val="none" w:sz="0" w:space="0" w:color="auto"/>
                              </w:divBdr>
                              <w:divsChild>
                                <w:div w:id="1559976197">
                                  <w:marLeft w:val="75"/>
                                  <w:marRight w:val="75"/>
                                  <w:marTop w:val="0"/>
                                  <w:marBottom w:val="0"/>
                                  <w:divBdr>
                                    <w:top w:val="none" w:sz="0" w:space="0" w:color="auto"/>
                                    <w:left w:val="none" w:sz="0" w:space="0" w:color="auto"/>
                                    <w:bottom w:val="none" w:sz="0" w:space="0" w:color="auto"/>
                                    <w:right w:val="none" w:sz="0" w:space="0" w:color="auto"/>
                                  </w:divBdr>
                                </w:div>
                              </w:divsChild>
                            </w:div>
                            <w:div w:id="1028532808">
                              <w:marLeft w:val="0"/>
                              <w:marRight w:val="0"/>
                              <w:marTop w:val="0"/>
                              <w:marBottom w:val="0"/>
                              <w:divBdr>
                                <w:top w:val="none" w:sz="0" w:space="0" w:color="auto"/>
                                <w:left w:val="none" w:sz="0" w:space="0" w:color="auto"/>
                                <w:bottom w:val="none" w:sz="0" w:space="0" w:color="auto"/>
                                <w:right w:val="none" w:sz="0" w:space="0" w:color="auto"/>
                              </w:divBdr>
                              <w:divsChild>
                                <w:div w:id="1351297212">
                                  <w:marLeft w:val="75"/>
                                  <w:marRight w:val="75"/>
                                  <w:marTop w:val="0"/>
                                  <w:marBottom w:val="0"/>
                                  <w:divBdr>
                                    <w:top w:val="none" w:sz="0" w:space="0" w:color="auto"/>
                                    <w:left w:val="none" w:sz="0" w:space="0" w:color="auto"/>
                                    <w:bottom w:val="none" w:sz="0" w:space="0" w:color="auto"/>
                                    <w:right w:val="none" w:sz="0" w:space="0" w:color="auto"/>
                                  </w:divBdr>
                                </w:div>
                              </w:divsChild>
                            </w:div>
                            <w:div w:id="634070685">
                              <w:marLeft w:val="0"/>
                              <w:marRight w:val="0"/>
                              <w:marTop w:val="0"/>
                              <w:marBottom w:val="0"/>
                              <w:divBdr>
                                <w:top w:val="none" w:sz="0" w:space="0" w:color="auto"/>
                                <w:left w:val="none" w:sz="0" w:space="0" w:color="auto"/>
                                <w:bottom w:val="none" w:sz="0" w:space="0" w:color="auto"/>
                                <w:right w:val="none" w:sz="0" w:space="0" w:color="auto"/>
                              </w:divBdr>
                              <w:divsChild>
                                <w:div w:id="374931513">
                                  <w:marLeft w:val="75"/>
                                  <w:marRight w:val="75"/>
                                  <w:marTop w:val="0"/>
                                  <w:marBottom w:val="0"/>
                                  <w:divBdr>
                                    <w:top w:val="none" w:sz="0" w:space="0" w:color="auto"/>
                                    <w:left w:val="none" w:sz="0" w:space="0" w:color="auto"/>
                                    <w:bottom w:val="none" w:sz="0" w:space="0" w:color="auto"/>
                                    <w:right w:val="none" w:sz="0" w:space="0" w:color="auto"/>
                                  </w:divBdr>
                                </w:div>
                              </w:divsChild>
                            </w:div>
                            <w:div w:id="1079522862">
                              <w:marLeft w:val="0"/>
                              <w:marRight w:val="0"/>
                              <w:marTop w:val="0"/>
                              <w:marBottom w:val="0"/>
                              <w:divBdr>
                                <w:top w:val="none" w:sz="0" w:space="0" w:color="auto"/>
                                <w:left w:val="none" w:sz="0" w:space="0" w:color="auto"/>
                                <w:bottom w:val="none" w:sz="0" w:space="0" w:color="auto"/>
                                <w:right w:val="none" w:sz="0" w:space="0" w:color="auto"/>
                              </w:divBdr>
                              <w:divsChild>
                                <w:div w:id="1541018767">
                                  <w:marLeft w:val="75"/>
                                  <w:marRight w:val="75"/>
                                  <w:marTop w:val="0"/>
                                  <w:marBottom w:val="0"/>
                                  <w:divBdr>
                                    <w:top w:val="none" w:sz="0" w:space="0" w:color="auto"/>
                                    <w:left w:val="none" w:sz="0" w:space="0" w:color="auto"/>
                                    <w:bottom w:val="none" w:sz="0" w:space="0" w:color="auto"/>
                                    <w:right w:val="none" w:sz="0" w:space="0" w:color="auto"/>
                                  </w:divBdr>
                                </w:div>
                              </w:divsChild>
                            </w:div>
                            <w:div w:id="659191622">
                              <w:marLeft w:val="0"/>
                              <w:marRight w:val="0"/>
                              <w:marTop w:val="0"/>
                              <w:marBottom w:val="0"/>
                              <w:divBdr>
                                <w:top w:val="none" w:sz="0" w:space="0" w:color="auto"/>
                                <w:left w:val="none" w:sz="0" w:space="0" w:color="auto"/>
                                <w:bottom w:val="none" w:sz="0" w:space="0" w:color="auto"/>
                                <w:right w:val="none" w:sz="0" w:space="0" w:color="auto"/>
                              </w:divBdr>
                              <w:divsChild>
                                <w:div w:id="432288154">
                                  <w:marLeft w:val="75"/>
                                  <w:marRight w:val="75"/>
                                  <w:marTop w:val="0"/>
                                  <w:marBottom w:val="0"/>
                                  <w:divBdr>
                                    <w:top w:val="none" w:sz="0" w:space="0" w:color="auto"/>
                                    <w:left w:val="none" w:sz="0" w:space="0" w:color="auto"/>
                                    <w:bottom w:val="none" w:sz="0" w:space="0" w:color="auto"/>
                                    <w:right w:val="none" w:sz="0" w:space="0" w:color="auto"/>
                                  </w:divBdr>
                                </w:div>
                                <w:div w:id="1765416306">
                                  <w:marLeft w:val="0"/>
                                  <w:marRight w:val="0"/>
                                  <w:marTop w:val="0"/>
                                  <w:marBottom w:val="0"/>
                                  <w:divBdr>
                                    <w:top w:val="none" w:sz="0" w:space="0" w:color="auto"/>
                                    <w:left w:val="none" w:sz="0" w:space="0" w:color="auto"/>
                                    <w:bottom w:val="none" w:sz="0" w:space="0" w:color="auto"/>
                                    <w:right w:val="none" w:sz="0" w:space="0" w:color="auto"/>
                                  </w:divBdr>
                                </w:div>
                              </w:divsChild>
                            </w:div>
                            <w:div w:id="540898230">
                              <w:marLeft w:val="0"/>
                              <w:marRight w:val="0"/>
                              <w:marTop w:val="0"/>
                              <w:marBottom w:val="0"/>
                              <w:divBdr>
                                <w:top w:val="none" w:sz="0" w:space="0" w:color="auto"/>
                                <w:left w:val="none" w:sz="0" w:space="0" w:color="auto"/>
                                <w:bottom w:val="none" w:sz="0" w:space="0" w:color="auto"/>
                                <w:right w:val="none" w:sz="0" w:space="0" w:color="auto"/>
                              </w:divBdr>
                              <w:divsChild>
                                <w:div w:id="1872844013">
                                  <w:marLeft w:val="75"/>
                                  <w:marRight w:val="75"/>
                                  <w:marTop w:val="0"/>
                                  <w:marBottom w:val="0"/>
                                  <w:divBdr>
                                    <w:top w:val="none" w:sz="0" w:space="0" w:color="auto"/>
                                    <w:left w:val="none" w:sz="0" w:space="0" w:color="auto"/>
                                    <w:bottom w:val="none" w:sz="0" w:space="0" w:color="auto"/>
                                    <w:right w:val="none" w:sz="0" w:space="0" w:color="auto"/>
                                  </w:divBdr>
                                </w:div>
                              </w:divsChild>
                            </w:div>
                            <w:div w:id="1395354947">
                              <w:marLeft w:val="0"/>
                              <w:marRight w:val="0"/>
                              <w:marTop w:val="0"/>
                              <w:marBottom w:val="0"/>
                              <w:divBdr>
                                <w:top w:val="none" w:sz="0" w:space="0" w:color="auto"/>
                                <w:left w:val="none" w:sz="0" w:space="0" w:color="auto"/>
                                <w:bottom w:val="none" w:sz="0" w:space="0" w:color="auto"/>
                                <w:right w:val="none" w:sz="0" w:space="0" w:color="auto"/>
                              </w:divBdr>
                              <w:divsChild>
                                <w:div w:id="1032344968">
                                  <w:marLeft w:val="75"/>
                                  <w:marRight w:val="75"/>
                                  <w:marTop w:val="0"/>
                                  <w:marBottom w:val="0"/>
                                  <w:divBdr>
                                    <w:top w:val="none" w:sz="0" w:space="0" w:color="auto"/>
                                    <w:left w:val="none" w:sz="0" w:space="0" w:color="auto"/>
                                    <w:bottom w:val="none" w:sz="0" w:space="0" w:color="auto"/>
                                    <w:right w:val="none" w:sz="0" w:space="0" w:color="auto"/>
                                  </w:divBdr>
                                </w:div>
                              </w:divsChild>
                            </w:div>
                            <w:div w:id="45490759">
                              <w:marLeft w:val="0"/>
                              <w:marRight w:val="0"/>
                              <w:marTop w:val="0"/>
                              <w:marBottom w:val="0"/>
                              <w:divBdr>
                                <w:top w:val="none" w:sz="0" w:space="0" w:color="auto"/>
                                <w:left w:val="none" w:sz="0" w:space="0" w:color="auto"/>
                                <w:bottom w:val="none" w:sz="0" w:space="0" w:color="auto"/>
                                <w:right w:val="none" w:sz="0" w:space="0" w:color="auto"/>
                              </w:divBdr>
                              <w:divsChild>
                                <w:div w:id="1155145620">
                                  <w:marLeft w:val="75"/>
                                  <w:marRight w:val="75"/>
                                  <w:marTop w:val="0"/>
                                  <w:marBottom w:val="0"/>
                                  <w:divBdr>
                                    <w:top w:val="none" w:sz="0" w:space="0" w:color="auto"/>
                                    <w:left w:val="none" w:sz="0" w:space="0" w:color="auto"/>
                                    <w:bottom w:val="none" w:sz="0" w:space="0" w:color="auto"/>
                                    <w:right w:val="none" w:sz="0" w:space="0" w:color="auto"/>
                                  </w:divBdr>
                                </w:div>
                              </w:divsChild>
                            </w:div>
                            <w:div w:id="1665353397">
                              <w:marLeft w:val="0"/>
                              <w:marRight w:val="0"/>
                              <w:marTop w:val="0"/>
                              <w:marBottom w:val="0"/>
                              <w:divBdr>
                                <w:top w:val="none" w:sz="0" w:space="0" w:color="auto"/>
                                <w:left w:val="none" w:sz="0" w:space="0" w:color="auto"/>
                                <w:bottom w:val="none" w:sz="0" w:space="0" w:color="auto"/>
                                <w:right w:val="none" w:sz="0" w:space="0" w:color="auto"/>
                              </w:divBdr>
                              <w:divsChild>
                                <w:div w:id="232132081">
                                  <w:marLeft w:val="75"/>
                                  <w:marRight w:val="75"/>
                                  <w:marTop w:val="0"/>
                                  <w:marBottom w:val="0"/>
                                  <w:divBdr>
                                    <w:top w:val="none" w:sz="0" w:space="0" w:color="auto"/>
                                    <w:left w:val="none" w:sz="0" w:space="0" w:color="auto"/>
                                    <w:bottom w:val="none" w:sz="0" w:space="0" w:color="auto"/>
                                    <w:right w:val="none" w:sz="0" w:space="0" w:color="auto"/>
                                  </w:divBdr>
                                </w:div>
                              </w:divsChild>
                            </w:div>
                            <w:div w:id="1270745491">
                              <w:marLeft w:val="0"/>
                              <w:marRight w:val="0"/>
                              <w:marTop w:val="0"/>
                              <w:marBottom w:val="0"/>
                              <w:divBdr>
                                <w:top w:val="none" w:sz="0" w:space="0" w:color="auto"/>
                                <w:left w:val="none" w:sz="0" w:space="0" w:color="auto"/>
                                <w:bottom w:val="none" w:sz="0" w:space="0" w:color="auto"/>
                                <w:right w:val="none" w:sz="0" w:space="0" w:color="auto"/>
                              </w:divBdr>
                              <w:divsChild>
                                <w:div w:id="419301729">
                                  <w:marLeft w:val="75"/>
                                  <w:marRight w:val="75"/>
                                  <w:marTop w:val="0"/>
                                  <w:marBottom w:val="0"/>
                                  <w:divBdr>
                                    <w:top w:val="none" w:sz="0" w:space="0" w:color="auto"/>
                                    <w:left w:val="none" w:sz="0" w:space="0" w:color="auto"/>
                                    <w:bottom w:val="none" w:sz="0" w:space="0" w:color="auto"/>
                                    <w:right w:val="none" w:sz="0" w:space="0" w:color="auto"/>
                                  </w:divBdr>
                                </w:div>
                              </w:divsChild>
                            </w:div>
                            <w:div w:id="1583678081">
                              <w:marLeft w:val="0"/>
                              <w:marRight w:val="0"/>
                              <w:marTop w:val="0"/>
                              <w:marBottom w:val="0"/>
                              <w:divBdr>
                                <w:top w:val="none" w:sz="0" w:space="0" w:color="auto"/>
                                <w:left w:val="none" w:sz="0" w:space="0" w:color="auto"/>
                                <w:bottom w:val="none" w:sz="0" w:space="0" w:color="auto"/>
                                <w:right w:val="none" w:sz="0" w:space="0" w:color="auto"/>
                              </w:divBdr>
                              <w:divsChild>
                                <w:div w:id="163225172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117">
          <w:marLeft w:val="0"/>
          <w:marRight w:val="0"/>
          <w:marTop w:val="0"/>
          <w:marBottom w:val="0"/>
          <w:divBdr>
            <w:top w:val="none" w:sz="0" w:space="0" w:color="auto"/>
            <w:left w:val="none" w:sz="0" w:space="0" w:color="auto"/>
            <w:bottom w:val="none" w:sz="0" w:space="0" w:color="auto"/>
            <w:right w:val="none" w:sz="0" w:space="0" w:color="auto"/>
          </w:divBdr>
          <w:divsChild>
            <w:div w:id="228924687">
              <w:marLeft w:val="0"/>
              <w:marRight w:val="0"/>
              <w:marTop w:val="0"/>
              <w:marBottom w:val="0"/>
              <w:divBdr>
                <w:top w:val="none" w:sz="0" w:space="0" w:color="auto"/>
                <w:left w:val="none" w:sz="0" w:space="0" w:color="auto"/>
                <w:bottom w:val="none" w:sz="0" w:space="0" w:color="auto"/>
                <w:right w:val="none" w:sz="0" w:space="0" w:color="auto"/>
              </w:divBdr>
              <w:divsChild>
                <w:div w:id="1364287735">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1720204719">
      <w:bodyDiv w:val="1"/>
      <w:marLeft w:val="0"/>
      <w:marRight w:val="0"/>
      <w:marTop w:val="0"/>
      <w:marBottom w:val="0"/>
      <w:divBdr>
        <w:top w:val="none" w:sz="0" w:space="0" w:color="auto"/>
        <w:left w:val="none" w:sz="0" w:space="0" w:color="auto"/>
        <w:bottom w:val="none" w:sz="0" w:space="0" w:color="auto"/>
        <w:right w:val="none" w:sz="0" w:space="0" w:color="auto"/>
      </w:divBdr>
    </w:div>
    <w:div w:id="19362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namenagementjardin.fr/jardinage/serre-de-jardin/mini-serre.html"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3595EE6FCFC4A9DBAD7F50A6BEA4B" ma:contentTypeVersion="9" ma:contentTypeDescription="Crée un document." ma:contentTypeScope="" ma:versionID="01410a641c27d56e88a4338763f1179b">
  <xsd:schema xmlns:xsd="http://www.w3.org/2001/XMLSchema" xmlns:xs="http://www.w3.org/2001/XMLSchema" xmlns:p="http://schemas.microsoft.com/office/2006/metadata/properties" xmlns:ns2="3598052f-4962-4c2e-a19b-d817b5dcf2aa" targetNamespace="http://schemas.microsoft.com/office/2006/metadata/properties" ma:root="true" ma:fieldsID="8107f38feebc8e196ac1d5a09e6f4c8d" ns2:_="">
    <xsd:import namespace="3598052f-4962-4c2e-a19b-d817b5dcf2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8052f-4962-4c2e-a19b-d817b5dcf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F00C7-8224-4FC5-9464-18204152192D}"/>
</file>

<file path=customXml/itemProps2.xml><?xml version="1.0" encoding="utf-8"?>
<ds:datastoreItem xmlns:ds="http://schemas.openxmlformats.org/officeDocument/2006/customXml" ds:itemID="{7D64AA5C-971F-4F3E-BA9A-4BFFAEAAC738}"/>
</file>

<file path=customXml/itemProps3.xml><?xml version="1.0" encoding="utf-8"?>
<ds:datastoreItem xmlns:ds="http://schemas.openxmlformats.org/officeDocument/2006/customXml" ds:itemID="{F4D57F7F-7801-4DEF-9CDE-A9347CEB2F57}"/>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dc:creator>
  <cp:keywords/>
  <dc:description/>
  <cp:lastModifiedBy>FRANCIS</cp:lastModifiedBy>
  <cp:revision>3</cp:revision>
  <dcterms:created xsi:type="dcterms:W3CDTF">2020-09-27T07:27:00Z</dcterms:created>
  <dcterms:modified xsi:type="dcterms:W3CDTF">2020-09-27T07:47:00Z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0x010100E213595EE6FCFC4A9DBAD7F50A6BEA4B</vt:lpwstr>
  </property>
</Properties>
</file>